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A2762">
      <w:pPr>
        <w:pStyle w:val="31"/>
        <w:spacing w:after="240"/>
        <w:jc w:val="center"/>
      </w:pPr>
      <w:r>
        <w:rPr>
          <w:rFonts w:ascii="微软雅黑" w:hAnsi="微软雅黑" w:eastAsia="微软雅黑"/>
          <w:b/>
          <w:color w:val="000000"/>
          <w:sz w:val="36"/>
        </w:rPr>
        <w:t>闲活宝隐私政策</w:t>
      </w:r>
    </w:p>
    <w:p w14:paraId="16FDC7DB">
      <w:pPr>
        <w:spacing w:after="40" w:line="348" w:lineRule="auto"/>
        <w:jc w:val="center"/>
      </w:pPr>
      <w:r>
        <w:rPr>
          <w:rFonts w:ascii="微软雅黑" w:hAnsi="微软雅黑" w:eastAsia="微软雅黑"/>
          <w:b w:val="0"/>
          <w:color w:val="000000"/>
          <w:sz w:val="21"/>
        </w:rPr>
        <w:t>版本号：v3.0</w:t>
      </w:r>
    </w:p>
    <w:p w14:paraId="14AD79F7">
      <w:pPr>
        <w:spacing w:after="280" w:line="348" w:lineRule="auto"/>
        <w:jc w:val="center"/>
      </w:pPr>
      <w:r>
        <w:rPr>
          <w:rFonts w:ascii="微软雅黑" w:hAnsi="微软雅黑" w:eastAsia="微软雅黑"/>
          <w:b w:val="0"/>
          <w:color w:val="000000"/>
          <w:sz w:val="21"/>
        </w:rPr>
        <w:t>更新日期：2026年9月12日    生效日期：2026年9月19日</w:t>
      </w:r>
    </w:p>
    <w:p w14:paraId="0BA97C39">
      <w:pPr>
        <w:spacing w:after="120" w:line="348" w:lineRule="auto"/>
      </w:pPr>
      <w:r>
        <w:rPr>
          <w:rFonts w:ascii="微软雅黑" w:hAnsi="微软雅黑" w:eastAsia="微软雅黑"/>
          <w:b w:val="0"/>
          <w:color w:val="000000"/>
          <w:sz w:val="21"/>
        </w:rPr>
        <w:t>南京极川网络科技有限公司（以下简称“我们”）运营“闲活宝”微信小程序及相关服务。本政策说明我们如何处理您的个人信息，以及您如何行使相关权利。请在使用前认真阅读。</w:t>
      </w:r>
    </w:p>
    <w:p w14:paraId="03C2F91D">
      <w:pPr>
        <w:pStyle w:val="3"/>
        <w:spacing w:before="260" w:after="120"/>
      </w:pPr>
      <w:r>
        <w:rPr>
          <w:rFonts w:ascii="微软雅黑" w:hAnsi="微软雅黑" w:eastAsia="微软雅黑"/>
          <w:b/>
          <w:color w:val="000000"/>
          <w:sz w:val="28"/>
        </w:rPr>
        <w:t>一 适用范围与基本原则</w:t>
      </w:r>
    </w:p>
    <w:p w14:paraId="7575B9D1">
      <w:pPr>
        <w:spacing w:after="120" w:line="348" w:lineRule="auto"/>
      </w:pPr>
      <w:r>
        <w:rPr>
          <w:rFonts w:ascii="微软雅黑" w:hAnsi="微软雅黑" w:eastAsia="微软雅黑"/>
          <w:b w:val="0"/>
          <w:color w:val="000000"/>
          <w:sz w:val="21"/>
        </w:rPr>
        <w:t>我们依照合法、正当、必要和诚信原则处理个人信息，仅为提供和保障本平台服务所必需的目的处理，并采取与风险相适应的安全措施。若某项功能要求您提供信息而您拒绝提供，可能无法使用该项功能，但不影响其他不依赖该信息的功能。</w:t>
      </w:r>
    </w:p>
    <w:p w14:paraId="37D016BA">
      <w:pPr>
        <w:pStyle w:val="3"/>
        <w:spacing w:before="260" w:after="120"/>
      </w:pPr>
      <w:r>
        <w:rPr>
          <w:rFonts w:ascii="微软雅黑" w:hAnsi="微软雅黑" w:eastAsia="微软雅黑"/>
          <w:b/>
          <w:color w:val="000000"/>
          <w:sz w:val="28"/>
        </w:rPr>
        <w:t>二 我们收集的信息及用途</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3116"/>
        <w:gridCol w:w="3116"/>
      </w:tblGrid>
      <w:tr w14:paraId="1EEA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D9EAF7"/>
          </w:tcPr>
          <w:p w14:paraId="7279E232">
            <w:pPr>
              <w:spacing w:after="40" w:line="288" w:lineRule="auto"/>
            </w:pPr>
            <w:r>
              <w:rPr>
                <w:rFonts w:ascii="微软雅黑" w:hAnsi="微软雅黑" w:eastAsia="微软雅黑"/>
                <w:b/>
                <w:color w:val="000000"/>
                <w:sz w:val="19"/>
              </w:rPr>
              <w:t>信息类别</w:t>
            </w:r>
          </w:p>
        </w:tc>
        <w:tc>
          <w:tcPr>
            <w:tcW w:w="3116" w:type="dxa"/>
            <w:shd w:val="clear" w:color="auto" w:fill="D9EAF7"/>
          </w:tcPr>
          <w:p w14:paraId="698E37B6">
            <w:pPr>
              <w:spacing w:after="40" w:line="288" w:lineRule="auto"/>
            </w:pPr>
            <w:r>
              <w:rPr>
                <w:rFonts w:ascii="微软雅黑" w:hAnsi="微软雅黑" w:eastAsia="微软雅黑"/>
                <w:b/>
                <w:color w:val="000000"/>
                <w:sz w:val="19"/>
              </w:rPr>
              <w:t>典型内容</w:t>
            </w:r>
          </w:p>
        </w:tc>
        <w:tc>
          <w:tcPr>
            <w:tcW w:w="3116" w:type="dxa"/>
            <w:shd w:val="clear" w:color="auto" w:fill="D9EAF7"/>
          </w:tcPr>
          <w:p w14:paraId="4516A4FE">
            <w:pPr>
              <w:spacing w:after="40" w:line="288" w:lineRule="auto"/>
            </w:pPr>
            <w:r>
              <w:rPr>
                <w:rFonts w:ascii="微软雅黑" w:hAnsi="微软雅黑" w:eastAsia="微软雅黑"/>
                <w:b/>
                <w:color w:val="000000"/>
                <w:sz w:val="19"/>
              </w:rPr>
              <w:t>用途</w:t>
            </w:r>
          </w:p>
        </w:tc>
      </w:tr>
      <w:tr w14:paraId="34AA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61A1F5D8">
            <w:pPr>
              <w:spacing w:after="40" w:line="288" w:lineRule="auto"/>
            </w:pPr>
            <w:r>
              <w:rPr>
                <w:rFonts w:ascii="微软雅黑" w:hAnsi="微软雅黑" w:eastAsia="微软雅黑"/>
                <w:b w:val="0"/>
                <w:color w:val="000000"/>
                <w:sz w:val="18"/>
              </w:rPr>
              <w:t>账号与身份信息</w:t>
            </w:r>
          </w:p>
        </w:tc>
        <w:tc>
          <w:tcPr>
            <w:tcW w:w="3116" w:type="dxa"/>
            <w:vAlign w:val="center"/>
          </w:tcPr>
          <w:p w14:paraId="73DB1F54">
            <w:pPr>
              <w:spacing w:after="40" w:line="288" w:lineRule="auto"/>
            </w:pPr>
            <w:r>
              <w:rPr>
                <w:rFonts w:ascii="微软雅黑" w:hAnsi="微软雅黑" w:eastAsia="微软雅黑"/>
                <w:b w:val="0"/>
                <w:color w:val="000000"/>
                <w:sz w:val="18"/>
              </w:rPr>
              <w:t>手机号、微信 OpenID、昵称、头像、账号登录和验证记录</w:t>
            </w:r>
          </w:p>
        </w:tc>
        <w:tc>
          <w:tcPr>
            <w:tcW w:w="3116" w:type="dxa"/>
            <w:vAlign w:val="center"/>
          </w:tcPr>
          <w:p w14:paraId="3C525007">
            <w:pPr>
              <w:spacing w:after="40" w:line="288" w:lineRule="auto"/>
            </w:pPr>
            <w:r>
              <w:rPr>
                <w:rFonts w:ascii="微软雅黑" w:hAnsi="微软雅黑" w:eastAsia="微软雅黑"/>
                <w:b w:val="0"/>
                <w:color w:val="000000"/>
                <w:sz w:val="18"/>
              </w:rPr>
              <w:t>注册登录、账号识别、安全验证、通知与防范账号风险</w:t>
            </w:r>
          </w:p>
        </w:tc>
      </w:tr>
      <w:tr w14:paraId="5415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3346CDED">
            <w:pPr>
              <w:spacing w:after="40" w:line="288" w:lineRule="auto"/>
            </w:pPr>
            <w:r>
              <w:rPr>
                <w:rFonts w:ascii="微软雅黑" w:hAnsi="微软雅黑" w:eastAsia="微软雅黑"/>
                <w:b w:val="0"/>
                <w:color w:val="000000"/>
                <w:sz w:val="18"/>
              </w:rPr>
              <w:t>个人资料与地区信息</w:t>
            </w:r>
          </w:p>
        </w:tc>
        <w:tc>
          <w:tcPr>
            <w:tcW w:w="3116" w:type="dxa"/>
            <w:vAlign w:val="center"/>
          </w:tcPr>
          <w:p w14:paraId="112ADE08">
            <w:pPr>
              <w:spacing w:after="40" w:line="288" w:lineRule="auto"/>
            </w:pPr>
            <w:r>
              <w:rPr>
                <w:rFonts w:ascii="微软雅黑" w:hAnsi="微软雅黑" w:eastAsia="微软雅黑"/>
                <w:b w:val="0"/>
                <w:color w:val="000000"/>
                <w:sz w:val="18"/>
              </w:rPr>
              <w:t>个人简介、技能标签、您主动填写的省市区；经您授权取得的模糊定位</w:t>
            </w:r>
          </w:p>
        </w:tc>
        <w:tc>
          <w:tcPr>
            <w:tcW w:w="3116" w:type="dxa"/>
            <w:vAlign w:val="center"/>
          </w:tcPr>
          <w:p w14:paraId="5179F21C">
            <w:pPr>
              <w:spacing w:after="40" w:line="288" w:lineRule="auto"/>
            </w:pPr>
            <w:r>
              <w:rPr>
                <w:rFonts w:ascii="微软雅黑" w:hAnsi="微软雅黑" w:eastAsia="微软雅黑"/>
                <w:b w:val="0"/>
                <w:color w:val="000000"/>
                <w:sz w:val="18"/>
              </w:rPr>
              <w:t>展示资料、同城筛选、推荐与匹配</w:t>
            </w:r>
          </w:p>
        </w:tc>
      </w:tr>
      <w:tr w14:paraId="1E9F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7164D2E5">
            <w:pPr>
              <w:spacing w:after="40" w:line="288" w:lineRule="auto"/>
            </w:pPr>
            <w:r>
              <w:rPr>
                <w:rFonts w:ascii="微软雅黑" w:hAnsi="微软雅黑" w:eastAsia="微软雅黑"/>
                <w:b w:val="0"/>
                <w:color w:val="000000"/>
                <w:sz w:val="18"/>
              </w:rPr>
              <w:t>发布与沟通信息</w:t>
            </w:r>
          </w:p>
        </w:tc>
        <w:tc>
          <w:tcPr>
            <w:tcW w:w="3116" w:type="dxa"/>
            <w:vAlign w:val="center"/>
          </w:tcPr>
          <w:p w14:paraId="4DFB09BD">
            <w:pPr>
              <w:spacing w:after="40" w:line="288" w:lineRule="auto"/>
            </w:pPr>
            <w:r>
              <w:rPr>
                <w:rFonts w:ascii="微软雅黑" w:hAnsi="微软雅黑" w:eastAsia="微软雅黑"/>
                <w:b w:val="0"/>
                <w:color w:val="000000"/>
                <w:sz w:val="18"/>
              </w:rPr>
              <w:t>服务或需求信息、图片、私信、售后沟通与举证材料</w:t>
            </w:r>
          </w:p>
        </w:tc>
        <w:tc>
          <w:tcPr>
            <w:tcW w:w="3116" w:type="dxa"/>
            <w:vAlign w:val="center"/>
          </w:tcPr>
          <w:p w14:paraId="59BBBA02">
            <w:pPr>
              <w:spacing w:after="40" w:line="288" w:lineRule="auto"/>
            </w:pPr>
            <w:r>
              <w:rPr>
                <w:rFonts w:ascii="微软雅黑" w:hAnsi="微软雅黑" w:eastAsia="微软雅黑"/>
                <w:b w:val="0"/>
                <w:color w:val="000000"/>
                <w:sz w:val="18"/>
              </w:rPr>
              <w:t>内容展示、撮合沟通、订单履行、售后处理、内容安全</w:t>
            </w:r>
          </w:p>
        </w:tc>
      </w:tr>
      <w:tr w14:paraId="31D8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0D6DD145">
            <w:pPr>
              <w:spacing w:after="40" w:line="288" w:lineRule="auto"/>
            </w:pPr>
            <w:r>
              <w:rPr>
                <w:rFonts w:ascii="微软雅黑" w:hAnsi="微软雅黑" w:eastAsia="微软雅黑"/>
                <w:b w:val="0"/>
                <w:color w:val="000000"/>
                <w:sz w:val="18"/>
              </w:rPr>
              <w:t>订单与资金信息</w:t>
            </w:r>
          </w:p>
        </w:tc>
        <w:tc>
          <w:tcPr>
            <w:tcW w:w="3116" w:type="dxa"/>
            <w:vAlign w:val="center"/>
          </w:tcPr>
          <w:p w14:paraId="0D2FFEB6">
            <w:pPr>
              <w:spacing w:after="40" w:line="288" w:lineRule="auto"/>
            </w:pPr>
            <w:r>
              <w:rPr>
                <w:rFonts w:ascii="微软雅黑" w:hAnsi="微软雅黑" w:eastAsia="微软雅黑"/>
                <w:b w:val="0"/>
                <w:color w:val="000000"/>
                <w:sz w:val="18"/>
              </w:rPr>
              <w:t>订单号、价格、付款状态、退款、服务费、结算、提现和资金流水</w:t>
            </w:r>
          </w:p>
        </w:tc>
        <w:tc>
          <w:tcPr>
            <w:tcW w:w="3116" w:type="dxa"/>
            <w:vAlign w:val="center"/>
          </w:tcPr>
          <w:p w14:paraId="33916D29">
            <w:pPr>
              <w:spacing w:after="40" w:line="288" w:lineRule="auto"/>
            </w:pPr>
            <w:r>
              <w:rPr>
                <w:rFonts w:ascii="微软雅黑" w:hAnsi="微软雅黑" w:eastAsia="微软雅黑"/>
                <w:b w:val="0"/>
                <w:color w:val="000000"/>
                <w:sz w:val="18"/>
              </w:rPr>
              <w:t>订单管理、支付核验、售后、结算及对账</w:t>
            </w:r>
          </w:p>
        </w:tc>
      </w:tr>
      <w:tr w14:paraId="2739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02C4AAC7">
            <w:pPr>
              <w:spacing w:after="40" w:line="288" w:lineRule="auto"/>
            </w:pPr>
            <w:r>
              <w:rPr>
                <w:rFonts w:ascii="微软雅黑" w:hAnsi="微软雅黑" w:eastAsia="微软雅黑"/>
                <w:b w:val="0"/>
                <w:color w:val="000000"/>
                <w:sz w:val="18"/>
              </w:rPr>
              <w:t>收款与核验信息</w:t>
            </w:r>
          </w:p>
        </w:tc>
        <w:tc>
          <w:tcPr>
            <w:tcW w:w="3116" w:type="dxa"/>
            <w:vAlign w:val="center"/>
          </w:tcPr>
          <w:p w14:paraId="7B56BDB2">
            <w:pPr>
              <w:spacing w:after="40" w:line="288" w:lineRule="auto"/>
            </w:pPr>
            <w:r>
              <w:rPr>
                <w:rFonts w:ascii="微软雅黑" w:hAnsi="微软雅黑" w:eastAsia="微软雅黑"/>
                <w:b w:val="0"/>
                <w:color w:val="000000"/>
                <w:sz w:val="18"/>
              </w:rPr>
              <w:t>收款绑定状态、微信收款标识；必要时的姓名、身份证号、联系电话</w:t>
            </w:r>
          </w:p>
        </w:tc>
        <w:tc>
          <w:tcPr>
            <w:tcW w:w="3116" w:type="dxa"/>
            <w:vAlign w:val="center"/>
          </w:tcPr>
          <w:p w14:paraId="35686B61">
            <w:pPr>
              <w:spacing w:after="40" w:line="288" w:lineRule="auto"/>
            </w:pPr>
            <w:r>
              <w:rPr>
                <w:rFonts w:ascii="微软雅黑" w:hAnsi="微软雅黑" w:eastAsia="微软雅黑"/>
                <w:b w:val="0"/>
                <w:color w:val="000000"/>
                <w:sz w:val="18"/>
              </w:rPr>
              <w:t>完成收款验证、向收款方转账、反欺诈与合规要求</w:t>
            </w:r>
          </w:p>
        </w:tc>
      </w:tr>
      <w:tr w14:paraId="2581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71F9174A">
            <w:pPr>
              <w:spacing w:after="40" w:line="288" w:lineRule="auto"/>
            </w:pPr>
            <w:r>
              <w:rPr>
                <w:rFonts w:ascii="微软雅黑" w:hAnsi="微软雅黑" w:eastAsia="微软雅黑"/>
                <w:b w:val="0"/>
                <w:color w:val="000000"/>
                <w:sz w:val="18"/>
              </w:rPr>
              <w:t>设备与日志信息</w:t>
            </w:r>
          </w:p>
        </w:tc>
        <w:tc>
          <w:tcPr>
            <w:tcW w:w="3116" w:type="dxa"/>
            <w:vAlign w:val="center"/>
          </w:tcPr>
          <w:p w14:paraId="13A199C1">
            <w:pPr>
              <w:spacing w:after="40" w:line="288" w:lineRule="auto"/>
            </w:pPr>
            <w:r>
              <w:rPr>
                <w:rFonts w:ascii="微软雅黑" w:hAnsi="微软雅黑" w:eastAsia="微软雅黑"/>
                <w:b w:val="0"/>
                <w:color w:val="000000"/>
                <w:sz w:val="18"/>
              </w:rPr>
              <w:t>设备型号、系统版本、网络状态、操作日志、IP 或安全日志</w:t>
            </w:r>
          </w:p>
        </w:tc>
        <w:tc>
          <w:tcPr>
            <w:tcW w:w="3116" w:type="dxa"/>
            <w:vAlign w:val="center"/>
          </w:tcPr>
          <w:p w14:paraId="00BE48ED">
            <w:pPr>
              <w:spacing w:after="40" w:line="288" w:lineRule="auto"/>
            </w:pPr>
            <w:r>
              <w:rPr>
                <w:rFonts w:ascii="微软雅黑" w:hAnsi="微软雅黑" w:eastAsia="微软雅黑"/>
                <w:b w:val="0"/>
                <w:color w:val="000000"/>
                <w:sz w:val="18"/>
              </w:rPr>
              <w:t>保障运行安全、排查故障、风控与合规留存</w:t>
            </w:r>
          </w:p>
        </w:tc>
      </w:tr>
    </w:tbl>
    <w:p w14:paraId="1E2148A5">
      <w:pPr>
        <w:spacing w:after="40"/>
      </w:pPr>
    </w:p>
    <w:p w14:paraId="372744A4">
      <w:pPr>
        <w:spacing w:after="120" w:line="348" w:lineRule="auto"/>
      </w:pPr>
      <w:r>
        <w:rPr>
          <w:rFonts w:ascii="微软雅黑" w:hAnsi="微软雅黑" w:eastAsia="微软雅黑"/>
          <w:b w:val="0"/>
          <w:color w:val="000000"/>
          <w:sz w:val="21"/>
        </w:rPr>
        <w:t>我们不会因您仅浏览内容而强制要求提供非必要的收款、身份证或定位信息。头像、图片等由您主动选择、上传或授权后才会处理。</w:t>
      </w:r>
    </w:p>
    <w:p w14:paraId="59104E4C">
      <w:pPr>
        <w:spacing w:after="120" w:line="348" w:lineRule="auto"/>
      </w:pPr>
      <w:r>
        <w:rPr>
          <w:rFonts w:ascii="微软雅黑" w:hAnsi="微软雅黑" w:eastAsia="微软雅黑"/>
          <w:b w:val="0"/>
          <w:color w:val="000000"/>
          <w:sz w:val="21"/>
        </w:rPr>
        <w:t>本节表格构成“已收集个人信息清单”的主体内容。各项信息的具体字段、是否必需、触发功能及保存期限，以您实际使用的功能、页面提示和本政策的规定为准；我们不会将未在页面提示或本政策中说明的信息用于无关目的。</w:t>
      </w:r>
    </w:p>
    <w:p w14:paraId="7DBD7FA5">
      <w:pPr>
        <w:pStyle w:val="3"/>
        <w:spacing w:before="260" w:after="120"/>
      </w:pPr>
      <w:r>
        <w:rPr>
          <w:rFonts w:ascii="微软雅黑" w:hAnsi="微软雅黑" w:eastAsia="微软雅黑"/>
          <w:b/>
          <w:color w:val="000000"/>
          <w:sz w:val="28"/>
        </w:rPr>
        <w:t>三 权限调用</w:t>
      </w:r>
    </w:p>
    <w:p w14:paraId="789CFCC4">
      <w:pPr>
        <w:spacing w:after="120" w:line="348" w:lineRule="auto"/>
      </w:pPr>
      <w:r>
        <w:rPr>
          <w:rFonts w:ascii="微软雅黑" w:hAnsi="微软雅黑" w:eastAsia="微软雅黑"/>
          <w:b w:val="0"/>
          <w:color w:val="000000"/>
          <w:sz w:val="21"/>
        </w:rPr>
        <w:t>1. 模糊定位：仅在您主动使用“当前位置/同城筛选”并授权后获取，用于展示当前位置附近或同城服务信息；您可在微信或设备设置中关闭。</w:t>
      </w:r>
    </w:p>
    <w:p w14:paraId="5262DA2E">
      <w:pPr>
        <w:spacing w:after="120" w:line="348" w:lineRule="auto"/>
      </w:pPr>
      <w:r>
        <w:rPr>
          <w:rFonts w:ascii="微软雅黑" w:hAnsi="微软雅黑" w:eastAsia="微软雅黑"/>
          <w:b w:val="0"/>
          <w:color w:val="000000"/>
          <w:sz w:val="21"/>
        </w:rPr>
        <w:t>2. 相册或图片选择：仅在您主动上传头像、发布配图或提交售后材料时调用，用于上传相应图片。我们不主动调用通讯录、麦克风、摄像头等与当前功能无关的权限。</w:t>
      </w:r>
    </w:p>
    <w:p w14:paraId="4765A483">
      <w:pPr>
        <w:pStyle w:val="3"/>
        <w:spacing w:before="260" w:after="120"/>
      </w:pPr>
      <w:r>
        <w:rPr>
          <w:rFonts w:ascii="微软雅黑" w:hAnsi="微软雅黑" w:eastAsia="微软雅黑"/>
          <w:b/>
          <w:color w:val="000000"/>
          <w:sz w:val="28"/>
        </w:rPr>
        <w:t>四 信息的共享 委托和公开披露</w:t>
      </w:r>
    </w:p>
    <w:p w14:paraId="6FBFF8B5">
      <w:pPr>
        <w:spacing w:after="120" w:line="348" w:lineRule="auto"/>
      </w:pPr>
      <w:r>
        <w:rPr>
          <w:rFonts w:ascii="微软雅黑" w:hAnsi="微软雅黑" w:eastAsia="微软雅黑"/>
          <w:b w:val="0"/>
          <w:color w:val="000000"/>
          <w:sz w:val="21"/>
        </w:rPr>
        <w:t>1. 我们不会出售您的个人信息。我们仅在实现相关功能所必需的范围内向下列实际服务提供者或受托方提供相应信息：</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3116"/>
        <w:gridCol w:w="3116"/>
      </w:tblGrid>
      <w:tr w14:paraId="07DD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D9EAF7"/>
          </w:tcPr>
          <w:p w14:paraId="778F85B3">
            <w:pPr>
              <w:spacing w:after="40" w:line="288" w:lineRule="auto"/>
            </w:pPr>
            <w:r>
              <w:rPr>
                <w:rFonts w:ascii="微软雅黑" w:hAnsi="微软雅黑" w:eastAsia="微软雅黑"/>
                <w:b/>
                <w:color w:val="000000"/>
                <w:sz w:val="19"/>
              </w:rPr>
              <w:t>服务提供者</w:t>
            </w:r>
          </w:p>
        </w:tc>
        <w:tc>
          <w:tcPr>
            <w:tcW w:w="3116" w:type="dxa"/>
            <w:shd w:val="clear" w:color="auto" w:fill="D9EAF7"/>
          </w:tcPr>
          <w:p w14:paraId="60C820C9">
            <w:pPr>
              <w:spacing w:after="40" w:line="288" w:lineRule="auto"/>
            </w:pPr>
            <w:r>
              <w:rPr>
                <w:rFonts w:ascii="微软雅黑" w:hAnsi="微软雅黑" w:eastAsia="微软雅黑"/>
                <w:b/>
                <w:color w:val="000000"/>
                <w:sz w:val="19"/>
              </w:rPr>
              <w:t>可能处理的信息</w:t>
            </w:r>
          </w:p>
        </w:tc>
        <w:tc>
          <w:tcPr>
            <w:tcW w:w="3116" w:type="dxa"/>
            <w:shd w:val="clear" w:color="auto" w:fill="D9EAF7"/>
          </w:tcPr>
          <w:p w14:paraId="39C329F6">
            <w:pPr>
              <w:spacing w:after="40" w:line="288" w:lineRule="auto"/>
            </w:pPr>
            <w:r>
              <w:rPr>
                <w:rFonts w:ascii="微软雅黑" w:hAnsi="微软雅黑" w:eastAsia="微软雅黑"/>
                <w:b/>
                <w:color w:val="000000"/>
                <w:sz w:val="19"/>
              </w:rPr>
              <w:t>目的</w:t>
            </w:r>
          </w:p>
        </w:tc>
      </w:tr>
      <w:tr w14:paraId="4B31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58EF30B9">
            <w:pPr>
              <w:spacing w:after="40" w:line="288" w:lineRule="auto"/>
            </w:pPr>
            <w:r>
              <w:rPr>
                <w:rFonts w:ascii="微软雅黑" w:hAnsi="微软雅黑" w:eastAsia="微软雅黑"/>
                <w:b w:val="0"/>
                <w:color w:val="000000"/>
                <w:sz w:val="18"/>
              </w:rPr>
              <w:t>腾讯微信及微信支付/商家转账</w:t>
            </w:r>
          </w:p>
        </w:tc>
        <w:tc>
          <w:tcPr>
            <w:tcW w:w="3116" w:type="dxa"/>
            <w:vAlign w:val="center"/>
          </w:tcPr>
          <w:p w14:paraId="5C78F5BB">
            <w:pPr>
              <w:spacing w:after="40" w:line="288" w:lineRule="auto"/>
            </w:pPr>
            <w:r>
              <w:rPr>
                <w:rFonts w:ascii="微软雅黑" w:hAnsi="微软雅黑" w:eastAsia="微软雅黑"/>
                <w:b w:val="0"/>
                <w:color w:val="000000"/>
                <w:sz w:val="18"/>
              </w:rPr>
              <w:t>微信登录凭证或 OpenID、订单号、订单金额、支付状态、收款标识及转账必要信息</w:t>
            </w:r>
          </w:p>
        </w:tc>
        <w:tc>
          <w:tcPr>
            <w:tcW w:w="3116" w:type="dxa"/>
            <w:vAlign w:val="center"/>
          </w:tcPr>
          <w:p w14:paraId="26EC0CAE">
            <w:pPr>
              <w:spacing w:after="40" w:line="288" w:lineRule="auto"/>
            </w:pPr>
            <w:r>
              <w:rPr>
                <w:rFonts w:ascii="微软雅黑" w:hAnsi="微软雅黑" w:eastAsia="微软雅黑"/>
                <w:b w:val="0"/>
                <w:color w:val="000000"/>
                <w:sz w:val="18"/>
              </w:rPr>
              <w:t>实现微信登录、订单支付、退款、结算与转账</w:t>
            </w:r>
          </w:p>
        </w:tc>
      </w:tr>
      <w:tr w14:paraId="2447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55B33EC7">
            <w:pPr>
              <w:spacing w:after="40" w:line="288" w:lineRule="auto"/>
            </w:pPr>
            <w:r>
              <w:rPr>
                <w:rFonts w:ascii="微软雅黑" w:hAnsi="微软雅黑" w:eastAsia="微软雅黑"/>
                <w:b w:val="0"/>
                <w:color w:val="000000"/>
                <w:sz w:val="18"/>
              </w:rPr>
              <w:t>阿里云短信（已配置时）</w:t>
            </w:r>
          </w:p>
        </w:tc>
        <w:tc>
          <w:tcPr>
            <w:tcW w:w="3116" w:type="dxa"/>
            <w:vAlign w:val="center"/>
          </w:tcPr>
          <w:p w14:paraId="592B8FC7">
            <w:pPr>
              <w:spacing w:after="40" w:line="288" w:lineRule="auto"/>
            </w:pPr>
            <w:r>
              <w:rPr>
                <w:rFonts w:ascii="微软雅黑" w:hAnsi="微软雅黑" w:eastAsia="微软雅黑"/>
                <w:b w:val="0"/>
                <w:color w:val="000000"/>
                <w:sz w:val="18"/>
              </w:rPr>
              <w:t>手机号、验证码及发送必要信息</w:t>
            </w:r>
          </w:p>
        </w:tc>
        <w:tc>
          <w:tcPr>
            <w:tcW w:w="3116" w:type="dxa"/>
            <w:vAlign w:val="center"/>
          </w:tcPr>
          <w:p w14:paraId="3D09352B">
            <w:pPr>
              <w:spacing w:after="40" w:line="288" w:lineRule="auto"/>
            </w:pPr>
            <w:r>
              <w:rPr>
                <w:rFonts w:ascii="微软雅黑" w:hAnsi="微软雅黑" w:eastAsia="微软雅黑"/>
                <w:b w:val="0"/>
                <w:color w:val="000000"/>
                <w:sz w:val="18"/>
              </w:rPr>
              <w:t>发送注册、登录、找回或安全验证短信</w:t>
            </w:r>
          </w:p>
        </w:tc>
      </w:tr>
      <w:tr w14:paraId="3BB1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52C0C380">
            <w:pPr>
              <w:spacing w:after="40" w:line="288" w:lineRule="auto"/>
            </w:pPr>
            <w:r>
              <w:rPr>
                <w:rFonts w:ascii="微软雅黑" w:hAnsi="微软雅黑" w:eastAsia="微软雅黑"/>
                <w:b w:val="0"/>
                <w:color w:val="000000"/>
                <w:sz w:val="18"/>
              </w:rPr>
              <w:t>腾讯云对象存储 COS（已配置时）</w:t>
            </w:r>
          </w:p>
        </w:tc>
        <w:tc>
          <w:tcPr>
            <w:tcW w:w="3116" w:type="dxa"/>
            <w:vAlign w:val="center"/>
          </w:tcPr>
          <w:p w14:paraId="0785213D">
            <w:pPr>
              <w:spacing w:after="40" w:line="288" w:lineRule="auto"/>
            </w:pPr>
            <w:r>
              <w:rPr>
                <w:rFonts w:ascii="微软雅黑" w:hAnsi="微软雅黑" w:eastAsia="微软雅黑"/>
                <w:b w:val="0"/>
                <w:color w:val="000000"/>
                <w:sz w:val="18"/>
              </w:rPr>
              <w:t>您主动上传的头像、发布图片、售后举证图片及文件标识</w:t>
            </w:r>
          </w:p>
        </w:tc>
        <w:tc>
          <w:tcPr>
            <w:tcW w:w="3116" w:type="dxa"/>
            <w:vAlign w:val="center"/>
          </w:tcPr>
          <w:p w14:paraId="1E5FD32B">
            <w:pPr>
              <w:spacing w:after="40" w:line="288" w:lineRule="auto"/>
            </w:pPr>
            <w:r>
              <w:rPr>
                <w:rFonts w:ascii="微软雅黑" w:hAnsi="微软雅黑" w:eastAsia="微软雅黑"/>
                <w:b w:val="0"/>
                <w:color w:val="000000"/>
                <w:sz w:val="18"/>
              </w:rPr>
              <w:t>存储、展示和调取用户上传内容</w:t>
            </w:r>
          </w:p>
        </w:tc>
      </w:tr>
      <w:tr w14:paraId="382E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7BC8DEA8">
            <w:pPr>
              <w:spacing w:after="40" w:line="288" w:lineRule="auto"/>
            </w:pPr>
            <w:r>
              <w:rPr>
                <w:rFonts w:ascii="微软雅黑" w:hAnsi="微软雅黑" w:eastAsia="微软雅黑"/>
                <w:b w:val="0"/>
                <w:color w:val="000000"/>
                <w:sz w:val="18"/>
              </w:rPr>
              <w:t>腾讯地图服务（使用同城定位时）</w:t>
            </w:r>
          </w:p>
        </w:tc>
        <w:tc>
          <w:tcPr>
            <w:tcW w:w="3116" w:type="dxa"/>
            <w:vAlign w:val="center"/>
          </w:tcPr>
          <w:p w14:paraId="4FFA8536">
            <w:pPr>
              <w:spacing w:after="40" w:line="288" w:lineRule="auto"/>
            </w:pPr>
            <w:r>
              <w:rPr>
                <w:rFonts w:ascii="微软雅黑" w:hAnsi="微软雅黑" w:eastAsia="微软雅黑"/>
                <w:b w:val="0"/>
                <w:color w:val="000000"/>
                <w:sz w:val="18"/>
              </w:rPr>
              <w:t>经授权取得的模糊位置或地区信息</w:t>
            </w:r>
          </w:p>
        </w:tc>
        <w:tc>
          <w:tcPr>
            <w:tcW w:w="3116" w:type="dxa"/>
            <w:vAlign w:val="center"/>
          </w:tcPr>
          <w:p w14:paraId="782D7346">
            <w:pPr>
              <w:spacing w:after="40" w:line="288" w:lineRule="auto"/>
            </w:pPr>
            <w:r>
              <w:rPr>
                <w:rFonts w:ascii="微软雅黑" w:hAnsi="微软雅黑" w:eastAsia="微软雅黑"/>
                <w:b w:val="0"/>
                <w:color w:val="000000"/>
                <w:sz w:val="18"/>
              </w:rPr>
              <w:t>解析地区、展示同城或附近服务信息</w:t>
            </w:r>
          </w:p>
        </w:tc>
      </w:tr>
      <w:tr w14:paraId="2516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Align w:val="center"/>
          </w:tcPr>
          <w:p w14:paraId="715D80FB">
            <w:pPr>
              <w:spacing w:after="40" w:line="288" w:lineRule="auto"/>
            </w:pPr>
            <w:r>
              <w:rPr>
                <w:rFonts w:ascii="微软雅黑" w:hAnsi="微软雅黑" w:eastAsia="微软雅黑"/>
                <w:b w:val="0"/>
                <w:color w:val="000000"/>
                <w:sz w:val="18"/>
              </w:rPr>
              <w:t>自建服务器、数据库及必要安全服务</w:t>
            </w:r>
          </w:p>
        </w:tc>
        <w:tc>
          <w:tcPr>
            <w:tcW w:w="3116" w:type="dxa"/>
            <w:vAlign w:val="center"/>
          </w:tcPr>
          <w:p w14:paraId="3B632695">
            <w:pPr>
              <w:spacing w:after="40" w:line="288" w:lineRule="auto"/>
            </w:pPr>
            <w:r>
              <w:rPr>
                <w:rFonts w:ascii="微软雅黑" w:hAnsi="微软雅黑" w:eastAsia="微软雅黑"/>
                <w:b w:val="0"/>
                <w:color w:val="000000"/>
                <w:sz w:val="18"/>
              </w:rPr>
              <w:t>本政策列明的账号、内容、订单、日志及处理记录</w:t>
            </w:r>
          </w:p>
        </w:tc>
        <w:tc>
          <w:tcPr>
            <w:tcW w:w="3116" w:type="dxa"/>
            <w:vAlign w:val="center"/>
          </w:tcPr>
          <w:p w14:paraId="4C2EB871">
            <w:pPr>
              <w:spacing w:after="40" w:line="288" w:lineRule="auto"/>
            </w:pPr>
            <w:r>
              <w:rPr>
                <w:rFonts w:ascii="微软雅黑" w:hAnsi="微软雅黑" w:eastAsia="微软雅黑"/>
                <w:b w:val="0"/>
                <w:color w:val="000000"/>
                <w:sz w:val="18"/>
              </w:rPr>
              <w:t>运行、存储、维护、风控与故障排查</w:t>
            </w:r>
          </w:p>
        </w:tc>
      </w:tr>
    </w:tbl>
    <w:p w14:paraId="7BAB8345">
      <w:pPr>
        <w:spacing w:after="40"/>
      </w:pPr>
    </w:p>
    <w:p w14:paraId="1339CF6C">
      <w:pPr>
        <w:spacing w:after="120" w:line="348" w:lineRule="auto"/>
      </w:pPr>
      <w:r>
        <w:rPr>
          <w:rFonts w:ascii="微软雅黑" w:hAnsi="微软雅黑" w:eastAsia="微软雅黑"/>
          <w:b w:val="0"/>
          <w:color w:val="000000"/>
          <w:sz w:val="21"/>
        </w:rPr>
        <w:t>上述服务提供者仅按必要范围处理信息，并受其自身服务协议和隐私规则约束。若我们新增会处理个人信息的第三方服务，将在实际启用前通过更新本政策、页面提示或第三方清单告知。</w:t>
      </w:r>
    </w:p>
    <w:p w14:paraId="249DB62D">
      <w:pPr>
        <w:spacing w:after="120" w:line="348" w:lineRule="auto"/>
      </w:pPr>
      <w:r>
        <w:rPr>
          <w:rFonts w:ascii="微软雅黑" w:hAnsi="微软雅黑" w:eastAsia="微软雅黑"/>
          <w:b w:val="0"/>
          <w:color w:val="000000"/>
          <w:sz w:val="21"/>
        </w:rPr>
        <w:t>2. 交易双方可看到为交易、沟通和履行所必需的公开资料、订单相关信息及您主动发送的内容。请谨慎在公开信息或私信中披露身份证号、银行卡号、账号密码等敏感信息。</w:t>
      </w:r>
    </w:p>
    <w:p w14:paraId="0049107B">
      <w:pPr>
        <w:spacing w:after="120" w:line="348" w:lineRule="auto"/>
      </w:pPr>
      <w:r>
        <w:rPr>
          <w:rFonts w:ascii="微软雅黑" w:hAnsi="微软雅黑" w:eastAsia="微软雅黑"/>
          <w:b w:val="0"/>
          <w:color w:val="000000"/>
          <w:sz w:val="21"/>
        </w:rPr>
        <w:t>您公开发布的服务信息、需求信息、头像、昵称、评价及您主动设置为公开的内容，可能被其他用户浏览、搜索、转发或留存。请谨慎决定公开范围；平台无法控制其他用户在平台外对已公开内容的使用，但会依规则处理违法或侵权投诉。</w:t>
      </w:r>
    </w:p>
    <w:p w14:paraId="374E5022">
      <w:pPr>
        <w:spacing w:after="120" w:line="348" w:lineRule="auto"/>
      </w:pPr>
      <w:r>
        <w:rPr>
          <w:rFonts w:ascii="微软雅黑" w:hAnsi="微软雅黑" w:eastAsia="微软雅黑"/>
          <w:b w:val="0"/>
          <w:color w:val="000000"/>
          <w:sz w:val="21"/>
        </w:rPr>
        <w:t>3. 我们仅在取得您的有效同意、法律法规要求、为保护您或他人生命财产安全所必需，或其他法定情形下共享、转让或公开披露个人信息。</w:t>
      </w:r>
    </w:p>
    <w:p w14:paraId="4E0A4690">
      <w:pPr>
        <w:pStyle w:val="3"/>
        <w:spacing w:before="260" w:after="120"/>
      </w:pPr>
      <w:r>
        <w:rPr>
          <w:rFonts w:ascii="微软雅黑" w:hAnsi="微软雅黑" w:eastAsia="微软雅黑"/>
          <w:b/>
          <w:color w:val="000000"/>
          <w:sz w:val="28"/>
        </w:rPr>
        <w:t>五 信息的存储与保护</w:t>
      </w:r>
    </w:p>
    <w:p w14:paraId="16E01556">
      <w:pPr>
        <w:spacing w:after="120" w:line="348" w:lineRule="auto"/>
      </w:pPr>
      <w:r>
        <w:rPr>
          <w:rFonts w:ascii="微软雅黑" w:hAnsi="微软雅黑" w:eastAsia="微软雅黑"/>
          <w:b w:val="0"/>
          <w:color w:val="000000"/>
          <w:sz w:val="21"/>
        </w:rPr>
        <w:t>1. 您的个人信息原则上存储在中华人民共和国境内。确需跨境处理时，我们将依法履行相应义务并另行告知。</w:t>
      </w:r>
    </w:p>
    <w:p w14:paraId="5BB1D3DB">
      <w:pPr>
        <w:spacing w:after="120" w:line="348" w:lineRule="auto"/>
      </w:pPr>
      <w:r>
        <w:rPr>
          <w:rFonts w:ascii="微软雅黑" w:hAnsi="微软雅黑" w:eastAsia="微软雅黑"/>
          <w:b w:val="0"/>
          <w:color w:val="000000"/>
          <w:sz w:val="21"/>
        </w:rPr>
        <w:t>2. 我们采取访问控制、最小权限、传输保护、日志审计和必要的加密或去标识化等措施。涉及身份证号等高敏感信息时，我们将采取更严格的访问控制和安全保护。</w:t>
      </w:r>
    </w:p>
    <w:p w14:paraId="44B782F7">
      <w:pPr>
        <w:spacing w:after="120" w:line="348" w:lineRule="auto"/>
      </w:pPr>
      <w:r>
        <w:rPr>
          <w:rFonts w:ascii="微软雅黑" w:hAnsi="微软雅黑" w:eastAsia="微软雅黑"/>
          <w:b w:val="0"/>
          <w:color w:val="000000"/>
          <w:sz w:val="21"/>
        </w:rPr>
        <w:t>3. 我们在实现目的所必需的最短期限内保存信息。账号、订单、支付、结算、售后及安全日志可能因争议处理、财务核对、反欺诈或法律法规要求在账号注销后继续保存至必要期限届满；届满后将删除、匿名化，或在技术上难以删除时停止除存储和安全保护外的处理。</w:t>
      </w:r>
    </w:p>
    <w:p w14:paraId="493927B7">
      <w:pPr>
        <w:pStyle w:val="3"/>
        <w:spacing w:before="260" w:after="120"/>
      </w:pPr>
      <w:r>
        <w:rPr>
          <w:rFonts w:ascii="微软雅黑" w:hAnsi="微软雅黑" w:eastAsia="微软雅黑"/>
          <w:b/>
          <w:color w:val="000000"/>
          <w:sz w:val="28"/>
        </w:rPr>
        <w:t>六 您的权利</w:t>
      </w:r>
    </w:p>
    <w:p w14:paraId="47424816">
      <w:pPr>
        <w:spacing w:after="120" w:line="348" w:lineRule="auto"/>
      </w:pPr>
      <w:r>
        <w:rPr>
          <w:rFonts w:ascii="微软雅黑" w:hAnsi="微软雅黑" w:eastAsia="微软雅黑"/>
          <w:b w:val="0"/>
          <w:color w:val="000000"/>
          <w:sz w:val="21"/>
        </w:rPr>
        <w:t>您可依法请求查阅、复制、更正、补充、删除个人信息，撤回授权，注销账号，或对个人信息处理提出意见和投诉；在符合法律法规和主管部门规定条件时，您也可申请将个人信息转移至您指定的个人信息处理者。您可在小程序的个人资料、设置或订单页面自行操作；不能自行完成的，请通过本政策末尾渠道提出申请。我们可能为保护账号和资金安全核验您的身份，并将在法律规定或合理期限内答复。</w:t>
      </w:r>
    </w:p>
    <w:p w14:paraId="45E2F03E">
      <w:pPr>
        <w:spacing w:after="120" w:line="348" w:lineRule="auto"/>
      </w:pPr>
      <w:r>
        <w:rPr>
          <w:rFonts w:ascii="微软雅黑" w:hAnsi="微软雅黑" w:eastAsia="微软雅黑"/>
          <w:b w:val="0"/>
          <w:color w:val="000000"/>
          <w:sz w:val="21"/>
        </w:rPr>
        <w:t>撤回定位、相册等授权不会影响撤回前基于该授权已进行的处理，但可能导致相关功能无法继续使用。注销账户不影响依法需留存的订单、支付、结算、售后和安全记录。</w:t>
      </w:r>
    </w:p>
    <w:p w14:paraId="55D56BBC">
      <w:pPr>
        <w:pStyle w:val="3"/>
        <w:spacing w:before="260" w:after="120"/>
      </w:pPr>
      <w:r>
        <w:rPr>
          <w:rFonts w:ascii="微软雅黑" w:hAnsi="微软雅黑" w:eastAsia="微软雅黑"/>
          <w:b/>
          <w:color w:val="000000"/>
          <w:sz w:val="28"/>
        </w:rPr>
        <w:t>七 未成年人保护</w:t>
      </w:r>
    </w:p>
    <w:p w14:paraId="604C1816">
      <w:pPr>
        <w:spacing w:after="120" w:line="348" w:lineRule="auto"/>
      </w:pPr>
      <w:r>
        <w:rPr>
          <w:rFonts w:ascii="微软雅黑" w:hAnsi="微软雅黑" w:eastAsia="微软雅黑"/>
          <w:b w:val="0"/>
          <w:color w:val="000000"/>
          <w:sz w:val="21"/>
        </w:rPr>
        <w:t>我们不面向不满14周岁的儿童提供服务。若您是未成年人，请在监护人同意和指导下使用；如我们发现未经监护人同意处理儿童个人信息，将依法采取删除或其他必要措施。</w:t>
      </w:r>
    </w:p>
    <w:p w14:paraId="2C517951">
      <w:pPr>
        <w:pStyle w:val="3"/>
        <w:spacing w:before="260" w:after="120"/>
      </w:pPr>
      <w:r>
        <w:rPr>
          <w:rFonts w:ascii="微软雅黑" w:hAnsi="微软雅黑" w:eastAsia="微软雅黑"/>
          <w:b/>
          <w:color w:val="000000"/>
          <w:sz w:val="28"/>
        </w:rPr>
        <w:t>八 安全事件与政策更新</w:t>
      </w:r>
    </w:p>
    <w:p w14:paraId="01DE2760">
      <w:pPr>
        <w:spacing w:after="120" w:line="348" w:lineRule="auto"/>
      </w:pPr>
      <w:r>
        <w:rPr>
          <w:rFonts w:ascii="微软雅黑" w:hAnsi="微软雅黑" w:eastAsia="微软雅黑"/>
          <w:b w:val="0"/>
          <w:color w:val="000000"/>
          <w:sz w:val="21"/>
        </w:rPr>
        <w:t>发生或可能发生个人信息安全事件时，我们将依法采取补救措施，并按法律要求告知受影响用户和报告有关主管部门。</w:t>
      </w:r>
    </w:p>
    <w:p w14:paraId="5CB1B7E5">
      <w:pPr>
        <w:spacing w:after="120" w:line="348" w:lineRule="auto"/>
      </w:pPr>
      <w:r>
        <w:rPr>
          <w:rFonts w:ascii="微软雅黑" w:hAnsi="微软雅黑" w:eastAsia="微软雅黑"/>
          <w:b w:val="0"/>
          <w:color w:val="000000"/>
          <w:sz w:val="21"/>
        </w:rPr>
        <w:t>我们可能因法律法规、服务或处理方式变化更新本政策。重大变化将以弹窗、站内通知或其他显著方式告知；更新后的政策自公示或告知的生效日期起适用。</w:t>
      </w:r>
    </w:p>
    <w:p w14:paraId="68D61ABD">
      <w:pPr>
        <w:spacing w:after="120" w:line="348" w:lineRule="auto"/>
      </w:pPr>
      <w:r>
        <w:rPr>
          <w:rFonts w:ascii="微软雅黑" w:hAnsi="微软雅黑" w:eastAsia="微软雅黑"/>
          <w:b w:val="0"/>
          <w:color w:val="000000"/>
          <w:sz w:val="21"/>
        </w:rPr>
        <w:t>未经您的明确同意，我们不会削减您依据当前生效隐私政策依法享有的权利。若我们停止运营，将停止收集个人信息，并依法通过通知或公告告知您；对持有的个人信息依法删除或匿名化处理，法律法规另有规定的除外。</w:t>
      </w:r>
    </w:p>
    <w:p w14:paraId="4AA48814">
      <w:pPr>
        <w:spacing w:after="120" w:line="348" w:lineRule="auto"/>
      </w:pPr>
      <w:bookmarkStart w:id="0" w:name="_GoBack"/>
      <w:bookmarkEnd w:id="0"/>
    </w:p>
    <w:sectPr>
      <w:pgSz w:w="12240" w:h="15840"/>
      <w:pgMar w:top="1361" w:right="1446" w:bottom="1361" w:left="144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B9C75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微软雅黑" w:hAnsi="微软雅黑" w:eastAsia="微软雅黑"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2450</Words>
  <Characters>2483</Characters>
  <Lines>0</Lines>
  <Paragraphs>0</Paragraphs>
  <TotalTime>1</TotalTime>
  <ScaleCrop>false</ScaleCrop>
  <LinksUpToDate>false</LinksUpToDate>
  <CharactersWithSpaces>2509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cp:lastModifiedBy>
  <dcterms:modified xsi:type="dcterms:W3CDTF">2026-09-12T13:01:05Z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eyJoZGlkIjoiZmVjNDcyZTBiZDNjOGMyODM4ZGIwMmEwZTQwM2ZlM2EiLCJ1c2VySWQiOiI3MjQ1NDY4NTQifQ==</vt:lpwstr>
  </property>
  <property fmtid="{D5CDD505-2E9C-101B-9397-08002B2CF9AE}" pid="3" name="KSOProductBuildVer">
    <vt:lpwstr>2052-12.1.0.28505</vt:lpwstr>
  </property>
  <property fmtid="{D5CDD505-2E9C-101B-9397-08002B2CF9AE}" pid="4" name="ICV">
    <vt:lpwstr>CE171F1591544225BF46BA1343B9F350_12</vt:lpwstr>
  </property>
</Properties>
</file>